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35" w:rsidRPr="00AB5FBF" w:rsidRDefault="00CC2B35" w:rsidP="00CC2B35">
      <w:pPr>
        <w:jc w:val="center"/>
        <w:rPr>
          <w:rFonts w:cs="Times New Roman"/>
          <w:b/>
          <w:sz w:val="28"/>
          <w:szCs w:val="28"/>
        </w:rPr>
      </w:pPr>
      <w:r w:rsidRPr="00AB5FBF">
        <w:rPr>
          <w:rFonts w:cs="Times New Roman"/>
          <w:b/>
          <w:sz w:val="28"/>
          <w:szCs w:val="28"/>
        </w:rPr>
        <w:t>Материально-техническое обеспечение реализации Программы.</w:t>
      </w:r>
    </w:p>
    <w:p w:rsidR="00CC2B35" w:rsidRPr="00C4263C" w:rsidRDefault="00CC2B35" w:rsidP="00CC2B35">
      <w:pPr>
        <w:jc w:val="center"/>
        <w:rPr>
          <w:rFonts w:cs="Times New Roman"/>
          <w:b/>
          <w:sz w:val="24"/>
          <w:szCs w:val="24"/>
        </w:rPr>
      </w:pPr>
    </w:p>
    <w:p w:rsidR="00CC2B35" w:rsidRPr="00E97092" w:rsidRDefault="00CC2B35" w:rsidP="00CC2B35">
      <w:pPr>
        <w:pStyle w:val="a3"/>
        <w:ind w:left="0" w:right="354" w:firstLine="567"/>
        <w:jc w:val="both"/>
        <w:rPr>
          <w:rFonts w:cs="Times New Roman"/>
          <w:sz w:val="28"/>
          <w:szCs w:val="24"/>
          <w:lang w:eastAsia="ru-RU"/>
        </w:rPr>
      </w:pPr>
      <w:r w:rsidRPr="00E97092">
        <w:rPr>
          <w:rFonts w:cs="Times New Roman"/>
          <w:sz w:val="28"/>
          <w:szCs w:val="24"/>
          <w:lang w:eastAsia="ru-RU"/>
        </w:rPr>
        <w:t xml:space="preserve">Материально-техническое обеспечение образовательного процесса в </w:t>
      </w:r>
      <w:r>
        <w:rPr>
          <w:rFonts w:cs="Times New Roman"/>
          <w:sz w:val="28"/>
          <w:szCs w:val="24"/>
          <w:lang w:eastAsia="ru-RU"/>
        </w:rPr>
        <w:t>МБДОУ № 37</w:t>
      </w:r>
      <w:r w:rsidRPr="00E97092">
        <w:rPr>
          <w:rFonts w:cs="Times New Roman"/>
          <w:sz w:val="28"/>
          <w:szCs w:val="24"/>
          <w:lang w:eastAsia="ru-RU"/>
        </w:rPr>
        <w:t xml:space="preserve"> соответству</w:t>
      </w:r>
      <w:r>
        <w:rPr>
          <w:rFonts w:cs="Times New Roman"/>
          <w:sz w:val="28"/>
          <w:szCs w:val="24"/>
          <w:lang w:eastAsia="ru-RU"/>
        </w:rPr>
        <w:t>е</w:t>
      </w:r>
      <w:r w:rsidRPr="00E97092">
        <w:rPr>
          <w:rFonts w:cs="Times New Roman"/>
          <w:sz w:val="28"/>
          <w:szCs w:val="24"/>
          <w:lang w:eastAsia="ru-RU"/>
        </w:rPr>
        <w:t>т государственным и местным требованиям и нормам.</w:t>
      </w:r>
    </w:p>
    <w:p w:rsidR="00CC2B35" w:rsidRPr="00E97092" w:rsidRDefault="00CC2B35" w:rsidP="00CC2B35">
      <w:pPr>
        <w:pStyle w:val="a3"/>
        <w:ind w:left="0" w:right="354" w:firstLine="567"/>
        <w:jc w:val="both"/>
        <w:rPr>
          <w:rFonts w:cs="Times New Roman"/>
          <w:sz w:val="28"/>
          <w:szCs w:val="24"/>
          <w:lang w:eastAsia="ru-RU"/>
        </w:rPr>
      </w:pPr>
      <w:r w:rsidRPr="00E97092">
        <w:rPr>
          <w:rFonts w:cs="Times New Roman"/>
          <w:sz w:val="28"/>
          <w:szCs w:val="24"/>
          <w:lang w:eastAsia="ru-RU"/>
        </w:rPr>
        <w:t xml:space="preserve">Образовательный процесс в </w:t>
      </w:r>
      <w:r>
        <w:rPr>
          <w:rFonts w:cs="Times New Roman"/>
          <w:sz w:val="28"/>
          <w:szCs w:val="24"/>
          <w:lang w:eastAsia="ru-RU"/>
        </w:rPr>
        <w:t>МБДОУ № 37</w:t>
      </w:r>
      <w:r w:rsidRPr="00E97092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 xml:space="preserve"> </w:t>
      </w:r>
      <w:r w:rsidRPr="00E97092">
        <w:rPr>
          <w:rFonts w:cs="Times New Roman"/>
          <w:sz w:val="28"/>
          <w:szCs w:val="24"/>
          <w:lang w:eastAsia="ru-RU"/>
        </w:rPr>
        <w:t xml:space="preserve">организуется в соответствии </w:t>
      </w:r>
      <w:proofErr w:type="gramStart"/>
      <w:r w:rsidRPr="00E97092">
        <w:rPr>
          <w:rFonts w:cs="Times New Roman"/>
          <w:sz w:val="28"/>
          <w:szCs w:val="24"/>
          <w:lang w:eastAsia="ru-RU"/>
        </w:rPr>
        <w:t>с</w:t>
      </w:r>
      <w:proofErr w:type="gramEnd"/>
      <w:r w:rsidRPr="00E97092">
        <w:rPr>
          <w:rFonts w:cs="Times New Roman"/>
          <w:sz w:val="28"/>
          <w:szCs w:val="24"/>
          <w:lang w:eastAsia="ru-RU"/>
        </w:rPr>
        <w:t xml:space="preserve">: </w:t>
      </w:r>
    </w:p>
    <w:p w:rsidR="00CC2B35" w:rsidRPr="00E97092" w:rsidRDefault="00CC2B35" w:rsidP="00CC2B35">
      <w:pPr>
        <w:pStyle w:val="a3"/>
        <w:widowControl/>
        <w:numPr>
          <w:ilvl w:val="0"/>
          <w:numId w:val="1"/>
        </w:numPr>
        <w:autoSpaceDE/>
        <w:ind w:right="354"/>
        <w:jc w:val="both"/>
        <w:rPr>
          <w:rFonts w:cs="Times New Roman"/>
          <w:sz w:val="28"/>
          <w:szCs w:val="24"/>
          <w:lang w:eastAsia="ru-RU"/>
        </w:rPr>
      </w:pPr>
      <w:r w:rsidRPr="00E97092">
        <w:rPr>
          <w:rFonts w:cs="Times New Roman"/>
          <w:sz w:val="28"/>
          <w:szCs w:val="24"/>
          <w:lang w:eastAsia="ru-RU"/>
        </w:rPr>
        <w:t>санитарно-эпидемиологическими правилами и нормативами;</w:t>
      </w:r>
    </w:p>
    <w:p w:rsidR="00CC2B35" w:rsidRPr="00E97092" w:rsidRDefault="00CC2B35" w:rsidP="00CC2B35">
      <w:pPr>
        <w:pStyle w:val="a3"/>
        <w:widowControl/>
        <w:numPr>
          <w:ilvl w:val="0"/>
          <w:numId w:val="1"/>
        </w:numPr>
        <w:autoSpaceDE/>
        <w:ind w:right="354"/>
        <w:jc w:val="both"/>
        <w:rPr>
          <w:rFonts w:cs="Times New Roman"/>
          <w:sz w:val="28"/>
          <w:szCs w:val="24"/>
          <w:lang w:eastAsia="ru-RU"/>
        </w:rPr>
      </w:pPr>
      <w:r w:rsidRPr="00E97092">
        <w:rPr>
          <w:rFonts w:cs="Times New Roman"/>
          <w:sz w:val="28"/>
          <w:szCs w:val="24"/>
          <w:lang w:eastAsia="ru-RU"/>
        </w:rPr>
        <w:t>правилами пожарной безопасности;</w:t>
      </w:r>
    </w:p>
    <w:p w:rsidR="00CC2B35" w:rsidRPr="00E97092" w:rsidRDefault="00CC2B35" w:rsidP="00CC2B35">
      <w:pPr>
        <w:pStyle w:val="a3"/>
        <w:widowControl/>
        <w:numPr>
          <w:ilvl w:val="0"/>
          <w:numId w:val="1"/>
        </w:numPr>
        <w:autoSpaceDE/>
        <w:ind w:right="354"/>
        <w:jc w:val="both"/>
        <w:rPr>
          <w:rFonts w:cs="Times New Roman"/>
          <w:sz w:val="28"/>
          <w:szCs w:val="24"/>
          <w:lang w:eastAsia="ru-RU"/>
        </w:rPr>
      </w:pPr>
      <w:r w:rsidRPr="00E97092">
        <w:rPr>
          <w:rFonts w:cs="Times New Roman"/>
          <w:sz w:val="28"/>
          <w:szCs w:val="24"/>
          <w:lang w:eastAsia="ru-RU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CC2B35" w:rsidRPr="00E97092" w:rsidRDefault="00CC2B35" w:rsidP="00CC2B35">
      <w:pPr>
        <w:pStyle w:val="a3"/>
        <w:widowControl/>
        <w:numPr>
          <w:ilvl w:val="0"/>
          <w:numId w:val="1"/>
        </w:numPr>
        <w:autoSpaceDE/>
        <w:ind w:right="354"/>
        <w:jc w:val="both"/>
        <w:rPr>
          <w:rFonts w:cs="Times New Roman"/>
          <w:sz w:val="28"/>
          <w:szCs w:val="24"/>
          <w:lang w:eastAsia="ru-RU"/>
        </w:rPr>
      </w:pPr>
      <w:r w:rsidRPr="00E97092">
        <w:rPr>
          <w:rFonts w:cs="Times New Roman"/>
          <w:sz w:val="28"/>
          <w:szCs w:val="24"/>
          <w:lang w:eastAsia="ru-RU"/>
        </w:rPr>
        <w:t xml:space="preserve">требованиями к оснащенности </w:t>
      </w:r>
      <w:proofErr w:type="gramStart"/>
      <w:r w:rsidRPr="00E97092">
        <w:rPr>
          <w:rFonts w:cs="Times New Roman"/>
          <w:sz w:val="28"/>
          <w:szCs w:val="24"/>
          <w:lang w:eastAsia="ru-RU"/>
        </w:rPr>
        <w:t>помещений</w:t>
      </w:r>
      <w:proofErr w:type="gramEnd"/>
      <w:r w:rsidRPr="00E97092">
        <w:rPr>
          <w:rFonts w:cs="Times New Roman"/>
          <w:sz w:val="28"/>
          <w:szCs w:val="24"/>
          <w:lang w:eastAsia="ru-RU"/>
        </w:rPr>
        <w:t xml:space="preserve"> развивающей предметно-пространственной средой;</w:t>
      </w:r>
    </w:p>
    <w:p w:rsidR="00CC2B35" w:rsidRDefault="00CC2B35" w:rsidP="00CC2B35">
      <w:pPr>
        <w:pStyle w:val="a3"/>
        <w:widowControl/>
        <w:numPr>
          <w:ilvl w:val="0"/>
          <w:numId w:val="1"/>
        </w:numPr>
        <w:autoSpaceDE/>
        <w:ind w:right="354"/>
        <w:jc w:val="both"/>
        <w:rPr>
          <w:rFonts w:cs="Times New Roman"/>
          <w:sz w:val="28"/>
          <w:szCs w:val="24"/>
          <w:lang w:eastAsia="ru-RU"/>
        </w:rPr>
      </w:pPr>
      <w:proofErr w:type="gramStart"/>
      <w:r w:rsidRPr="00E97092">
        <w:rPr>
          <w:rFonts w:cs="Times New Roman"/>
          <w:sz w:val="28"/>
          <w:szCs w:val="24"/>
          <w:lang w:eastAsia="ru-RU"/>
        </w:rPr>
        <w:t>требованиями к материально-техническому обеспечению программы (учебно-методический комплект, оборудование, оснащение (предметы).</w:t>
      </w:r>
      <w:proofErr w:type="gramEnd"/>
    </w:p>
    <w:p w:rsidR="00CC2B35" w:rsidRDefault="00CC2B35" w:rsidP="00CC2B35">
      <w:pPr>
        <w:pStyle w:val="a3"/>
        <w:spacing w:before="240"/>
        <w:ind w:left="0" w:right="354" w:firstLine="567"/>
        <w:jc w:val="both"/>
        <w:rPr>
          <w:rFonts w:cs="Times New Roman"/>
          <w:sz w:val="28"/>
          <w:szCs w:val="24"/>
          <w:lang w:eastAsia="ru-RU"/>
        </w:rPr>
      </w:pPr>
      <w:r>
        <w:rPr>
          <w:rFonts w:cs="Times New Roman"/>
          <w:sz w:val="28"/>
          <w:szCs w:val="24"/>
          <w:lang w:eastAsia="ru-RU"/>
        </w:rPr>
        <w:t>В МБДОУ «Детский сад №  37</w:t>
      </w:r>
      <w:r w:rsidRPr="00E97092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>«Белочка» действуют 6 групповых ячеек. В состав каждой групповой ячейки входит: игровая, спальня, приемная, буфетная, туалетная, в группах № 6,5,4,2 расположены встроенные кладовки для хранения игрушек.  Кроме того, для организации образовательной работы с детьми в МБДОУ № 37</w:t>
      </w:r>
      <w:r w:rsidRPr="00E97092">
        <w:rPr>
          <w:rFonts w:cs="Times New Roman"/>
          <w:sz w:val="28"/>
          <w:szCs w:val="24"/>
          <w:lang w:eastAsia="ru-RU"/>
        </w:rPr>
        <w:t xml:space="preserve"> </w:t>
      </w:r>
      <w:r>
        <w:rPr>
          <w:rFonts w:cs="Times New Roman"/>
          <w:sz w:val="28"/>
          <w:szCs w:val="24"/>
          <w:lang w:eastAsia="ru-RU"/>
        </w:rPr>
        <w:t xml:space="preserve"> имеются следующие помещения: </w:t>
      </w:r>
    </w:p>
    <w:p w:rsidR="00CC2B35" w:rsidRDefault="00CC2B35" w:rsidP="00CC2B35">
      <w:pPr>
        <w:pStyle w:val="a3"/>
        <w:spacing w:before="240"/>
        <w:ind w:left="0" w:right="354" w:firstLine="567"/>
        <w:jc w:val="both"/>
        <w:rPr>
          <w:rFonts w:cs="Times New Roman"/>
          <w:sz w:val="28"/>
          <w:szCs w:val="24"/>
          <w:lang w:eastAsia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8"/>
        <w:gridCol w:w="5740"/>
        <w:gridCol w:w="3565"/>
      </w:tblGrid>
      <w:tr w:rsidR="00CC2B35" w:rsidRPr="00FA3B7E" w:rsidTr="00A05634">
        <w:trPr>
          <w:trHeight w:val="612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b/>
                <w:bCs/>
                <w:sz w:val="28"/>
                <w:szCs w:val="28"/>
              </w:rPr>
              <w:t>№</w:t>
            </w:r>
            <w:r w:rsidRPr="003A45E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b/>
                <w:bCs/>
                <w:sz w:val="28"/>
                <w:szCs w:val="28"/>
              </w:rPr>
              <w:t>Вид и назначение помещений</w:t>
            </w:r>
            <w:r w:rsidRPr="003A45E3">
              <w:rPr>
                <w:rFonts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65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b/>
                <w:bCs/>
                <w:sz w:val="28"/>
                <w:szCs w:val="28"/>
              </w:rPr>
              <w:t>Количество/</w:t>
            </w:r>
            <w:r w:rsidRPr="003A45E3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b/>
                <w:bCs/>
                <w:sz w:val="28"/>
                <w:szCs w:val="28"/>
              </w:rPr>
              <w:t>общая площадь (кв. м.)</w:t>
            </w:r>
            <w:r w:rsidRPr="003A45E3">
              <w:rPr>
                <w:rFonts w:cs="Times New Roman"/>
                <w:sz w:val="28"/>
                <w:szCs w:val="28"/>
              </w:rPr>
              <w:t xml:space="preserve"> </w:t>
            </w:r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Административные кабинеты </w:t>
            </w:r>
          </w:p>
        </w:tc>
        <w:tc>
          <w:tcPr>
            <w:tcW w:w="3565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3A45E3">
              <w:rPr>
                <w:rFonts w:cs="Times New Roman"/>
                <w:sz w:val="28"/>
                <w:szCs w:val="28"/>
              </w:rPr>
              <w:t>1/25,4м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Методический кабинет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1/47,8м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Инспектора по кадрам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1/14,2м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153"/>
        </w:trPr>
        <w:tc>
          <w:tcPr>
            <w:tcW w:w="10173" w:type="dxa"/>
            <w:gridSpan w:val="3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Групповые помещения - 6 </w:t>
            </w:r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Раннего возраста (1,5-2,5 года)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1/122,1м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5.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Раннего возраста (2-3 года)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1/127,7м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6.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Младшая группа (3-4 года)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1/129,5м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7.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Средняя группа (4-5 лет)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1/131,6м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8.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Старшая группа (5-6 лет)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1/141,7м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9.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Подготовительная группа (6-7 лет)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1/131м</w:t>
            </w:r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C2B35" w:rsidRPr="00FA3B7E" w:rsidTr="00A05634">
        <w:trPr>
          <w:trHeight w:val="153"/>
        </w:trPr>
        <w:tc>
          <w:tcPr>
            <w:tcW w:w="10173" w:type="dxa"/>
            <w:gridSpan w:val="3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Кабинеты дополнительного образования – 6 </w:t>
            </w:r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Музыкальный зал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1/97,4м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Спортивный зал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1/47,6м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Кабинет психолога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1/14,3м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13.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Логопедический кабинет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1/15,2м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14.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Кабинет дли проведения </w:t>
            </w:r>
            <w:proofErr w:type="gramStart"/>
            <w:r w:rsidRPr="003A45E3">
              <w:rPr>
                <w:rFonts w:cs="Times New Roman"/>
                <w:sz w:val="28"/>
                <w:szCs w:val="28"/>
              </w:rPr>
              <w:t>изо</w:t>
            </w:r>
            <w:proofErr w:type="gramEnd"/>
            <w:r w:rsidRPr="003A45E3">
              <w:rPr>
                <w:rFonts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1/47,5м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15.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Костюмерная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1/8,9м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153"/>
        </w:trPr>
        <w:tc>
          <w:tcPr>
            <w:tcW w:w="10173" w:type="dxa"/>
            <w:gridSpan w:val="3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Медицинское обслуживание: </w:t>
            </w:r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lastRenderedPageBreak/>
              <w:t xml:space="preserve">16.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Медицинский кабинет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1/12,6м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17.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Процедурный кабинет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1/9.2м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18.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>Изолятор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1/10м</w:t>
            </w:r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C2B35" w:rsidRPr="00FA3B7E" w:rsidTr="00A05634">
        <w:trPr>
          <w:trHeight w:val="153"/>
        </w:trPr>
        <w:tc>
          <w:tcPr>
            <w:tcW w:w="10173" w:type="dxa"/>
            <w:gridSpan w:val="3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Общественное питание </w:t>
            </w:r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19.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Пищеблок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1/51,9м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Кладовая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1/16,6м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Склад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1/2,9м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10173" w:type="dxa"/>
            <w:gridSpan w:val="3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Хозяйственно-бытовое и санитарно-гигиеническое обслуживание: </w:t>
            </w:r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20.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Прачечная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1/37,9м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CC2B35" w:rsidRPr="00FA3B7E" w:rsidTr="00A05634">
        <w:trPr>
          <w:trHeight w:val="306"/>
        </w:trPr>
        <w:tc>
          <w:tcPr>
            <w:tcW w:w="868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21. </w:t>
            </w:r>
          </w:p>
        </w:tc>
        <w:tc>
          <w:tcPr>
            <w:tcW w:w="5740" w:type="dxa"/>
            <w:hideMark/>
          </w:tcPr>
          <w:p w:rsidR="00CC2B35" w:rsidRPr="003A45E3" w:rsidRDefault="00CC2B35" w:rsidP="00A05634">
            <w:pPr>
              <w:tabs>
                <w:tab w:val="left" w:pos="6600"/>
              </w:tabs>
              <w:jc w:val="center"/>
              <w:rPr>
                <w:rFonts w:cs="Times New Roman"/>
                <w:sz w:val="28"/>
                <w:szCs w:val="28"/>
              </w:rPr>
            </w:pPr>
            <w:r w:rsidRPr="003A45E3">
              <w:rPr>
                <w:rFonts w:cs="Times New Roman"/>
                <w:sz w:val="28"/>
                <w:szCs w:val="28"/>
              </w:rPr>
              <w:t xml:space="preserve">Кабинет рабочего по комплексному обслуживанию здания </w:t>
            </w:r>
          </w:p>
        </w:tc>
        <w:tc>
          <w:tcPr>
            <w:tcW w:w="3565" w:type="dxa"/>
            <w:hideMark/>
          </w:tcPr>
          <w:p w:rsidR="00CC2B35" w:rsidRDefault="00CC2B35" w:rsidP="00A05634">
            <w:pPr>
              <w:jc w:val="center"/>
            </w:pPr>
            <w:r w:rsidRPr="003A45E3">
              <w:rPr>
                <w:rFonts w:cs="Times New Roman"/>
                <w:sz w:val="28"/>
                <w:szCs w:val="28"/>
              </w:rPr>
              <w:t>1/6,3м</w:t>
            </w:r>
            <w:proofErr w:type="gramStart"/>
            <w:r w:rsidRPr="003A45E3">
              <w:rPr>
                <w:rFonts w:cs="Times New Roman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</w:tbl>
    <w:p w:rsidR="00CC2B35" w:rsidRDefault="00CC2B35" w:rsidP="00CC2B35">
      <w:pPr>
        <w:pStyle w:val="a3"/>
        <w:spacing w:before="240"/>
        <w:ind w:left="0" w:right="354" w:firstLine="567"/>
        <w:jc w:val="both"/>
        <w:rPr>
          <w:rFonts w:cs="Times New Roman"/>
          <w:sz w:val="28"/>
          <w:szCs w:val="24"/>
          <w:lang w:eastAsia="ru-RU"/>
        </w:rPr>
      </w:pPr>
    </w:p>
    <w:p w:rsidR="00CC2B35" w:rsidRPr="00511BAB" w:rsidRDefault="00CC2B35" w:rsidP="00CC2B35">
      <w:pPr>
        <w:jc w:val="center"/>
        <w:rPr>
          <w:rFonts w:cs="Times New Roman"/>
          <w:b/>
          <w:sz w:val="28"/>
          <w:szCs w:val="28"/>
          <w:lang w:eastAsia="ru-RU"/>
        </w:rPr>
      </w:pPr>
      <w:r w:rsidRPr="00511BAB">
        <w:rPr>
          <w:rFonts w:cs="Times New Roman"/>
          <w:b/>
          <w:sz w:val="28"/>
          <w:szCs w:val="28"/>
          <w:lang w:eastAsia="ru-RU"/>
        </w:rPr>
        <w:t>Учебно-методическая база ДОУ.</w:t>
      </w:r>
    </w:p>
    <w:p w:rsidR="00CC2B35" w:rsidRPr="00C4263C" w:rsidRDefault="00CC2B35" w:rsidP="00CC2B35">
      <w:pPr>
        <w:jc w:val="center"/>
        <w:rPr>
          <w:rFonts w:cs="Times New Roman"/>
          <w:b/>
          <w:sz w:val="24"/>
          <w:szCs w:val="24"/>
          <w:lang w:eastAsia="ru-RU"/>
        </w:rPr>
      </w:pPr>
    </w:p>
    <w:tbl>
      <w:tblPr>
        <w:tblW w:w="4622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6"/>
        <w:gridCol w:w="6158"/>
        <w:gridCol w:w="2123"/>
      </w:tblGrid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Наименование.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% обеспеченности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Собственная информационно-техническая база: выход в Интернет, электронная почта, сайт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Игрушки, игровое оборудование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Музыкальные инструменты: электронное пианино; детские музыкальные инструменты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68%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Картины, репродукции, альбомы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Наглядные пособия (коллекции, муляжи…)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 xml:space="preserve">Технические средства обучения: музыкальный центр – 8, магнитофоны – 2 шт., </w:t>
            </w:r>
            <w:proofErr w:type="spellStart"/>
            <w:r w:rsidRPr="00643BE8">
              <w:rPr>
                <w:rFonts w:cs="Times New Roman"/>
                <w:sz w:val="28"/>
                <w:szCs w:val="28"/>
                <w:lang w:eastAsia="ru-RU"/>
              </w:rPr>
              <w:t>мультимедийная</w:t>
            </w:r>
            <w:proofErr w:type="spellEnd"/>
            <w:r w:rsidRPr="00643BE8">
              <w:rPr>
                <w:rFonts w:cs="Times New Roman"/>
                <w:sz w:val="28"/>
                <w:szCs w:val="28"/>
                <w:lang w:eastAsia="ru-RU"/>
              </w:rPr>
              <w:t xml:space="preserve"> установка (проектор, экран) – 1, фотокамера – 1, компьютер – 3, принтер – 7, телевизор - 1, сканер – 4, ксерокс - 1, DVD-4, ноутбук-4, установка </w:t>
            </w:r>
            <w:proofErr w:type="spellStart"/>
            <w:r w:rsidRPr="00643BE8">
              <w:rPr>
                <w:rFonts w:cs="Times New Roman"/>
                <w:sz w:val="28"/>
                <w:szCs w:val="28"/>
                <w:lang w:eastAsia="ru-RU"/>
              </w:rPr>
              <w:t>цвет</w:t>
            </w:r>
            <w:proofErr w:type="gramStart"/>
            <w:r w:rsidRPr="00643BE8">
              <w:rPr>
                <w:rFonts w:cs="Times New Roman"/>
                <w:sz w:val="28"/>
                <w:szCs w:val="28"/>
                <w:lang w:eastAsia="ru-RU"/>
              </w:rPr>
              <w:t>о</w:t>
            </w:r>
            <w:proofErr w:type="spellEnd"/>
            <w:r w:rsidRPr="00643BE8">
              <w:rPr>
                <w:rFonts w:cs="Times New Roman"/>
                <w:sz w:val="28"/>
                <w:szCs w:val="28"/>
                <w:lang w:eastAsia="ru-RU"/>
              </w:rPr>
              <w:t>-</w:t>
            </w:r>
            <w:proofErr w:type="gramEnd"/>
            <w:r w:rsidRPr="00643BE8">
              <w:rPr>
                <w:rFonts w:cs="Times New Roman"/>
                <w:sz w:val="28"/>
                <w:szCs w:val="28"/>
                <w:lang w:eastAsia="ru-RU"/>
              </w:rPr>
              <w:t xml:space="preserve"> музыки -1, переносная музыкальная колонка- 1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81%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Детская литература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93%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Методическая литература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87%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Электронный методический банк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CC2B35" w:rsidRPr="00643BE8" w:rsidTr="00A05634">
        <w:tc>
          <w:tcPr>
            <w:tcW w:w="269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579" w:type="pct"/>
          </w:tcPr>
          <w:p w:rsidR="00CC2B35" w:rsidRPr="00643BE8" w:rsidRDefault="00CC2B35" w:rsidP="00A05634">
            <w:pPr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Спортивно-игровое оборудование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sz w:val="28"/>
                <w:szCs w:val="28"/>
                <w:lang w:eastAsia="ru-RU"/>
              </w:rPr>
              <w:t>100%</w:t>
            </w:r>
          </w:p>
        </w:tc>
      </w:tr>
      <w:tr w:rsidR="00CC2B35" w:rsidRPr="00643BE8" w:rsidTr="00A05634">
        <w:tc>
          <w:tcPr>
            <w:tcW w:w="3848" w:type="pct"/>
            <w:gridSpan w:val="2"/>
          </w:tcPr>
          <w:p w:rsidR="00CC2B35" w:rsidRPr="00643BE8" w:rsidRDefault="00CC2B35" w:rsidP="00A05634">
            <w:pPr>
              <w:jc w:val="right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b/>
                <w:sz w:val="28"/>
                <w:szCs w:val="28"/>
                <w:lang w:eastAsia="ru-RU"/>
              </w:rPr>
              <w:t>Средний показатель укомплектованности:</w:t>
            </w:r>
          </w:p>
        </w:tc>
        <w:tc>
          <w:tcPr>
            <w:tcW w:w="1152" w:type="pct"/>
          </w:tcPr>
          <w:p w:rsidR="00CC2B35" w:rsidRPr="00643BE8" w:rsidRDefault="00CC2B35" w:rsidP="00A05634">
            <w:pPr>
              <w:jc w:val="center"/>
              <w:rPr>
                <w:rFonts w:cs="Times New Roman"/>
                <w:b/>
                <w:sz w:val="28"/>
                <w:szCs w:val="28"/>
                <w:lang w:eastAsia="ru-RU"/>
              </w:rPr>
            </w:pPr>
            <w:r w:rsidRPr="00643BE8">
              <w:rPr>
                <w:rFonts w:cs="Times New Roman"/>
                <w:b/>
                <w:sz w:val="28"/>
                <w:szCs w:val="28"/>
                <w:lang w:eastAsia="ru-RU"/>
              </w:rPr>
              <w:t>91,7 %</w:t>
            </w:r>
          </w:p>
        </w:tc>
      </w:tr>
    </w:tbl>
    <w:p w:rsidR="00CC2B35" w:rsidRPr="00C4263C" w:rsidRDefault="00CC2B35" w:rsidP="00CC2B35">
      <w:pPr>
        <w:rPr>
          <w:rFonts w:cs="Times New Roman"/>
          <w:b/>
          <w:sz w:val="24"/>
          <w:szCs w:val="24"/>
        </w:rPr>
      </w:pPr>
    </w:p>
    <w:p w:rsidR="00B77A88" w:rsidRPr="00B77A88" w:rsidRDefault="00B77A88" w:rsidP="00D70DAD">
      <w:pPr>
        <w:jc w:val="center"/>
        <w:rPr>
          <w:rFonts w:cs="Times New Roman"/>
          <w:b/>
          <w:sz w:val="28"/>
          <w:szCs w:val="28"/>
        </w:rPr>
      </w:pPr>
    </w:p>
    <w:p w:rsidR="00B77A88" w:rsidRPr="00B77A88" w:rsidRDefault="00B77A88" w:rsidP="00B77A88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b/>
          <w:bCs/>
          <w:color w:val="000000"/>
          <w:sz w:val="28"/>
          <w:szCs w:val="28"/>
          <w:lang w:eastAsia="ru-RU"/>
        </w:rPr>
        <w:t>Условия питания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     В ДОУ организовано пятиразовое питание в соответствии с Ассортиментом блюд Примерного 10 – дневного меню.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     </w:t>
      </w:r>
      <w:proofErr w:type="gramStart"/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В рационе детей ежедневно на завтрак – молочные каши, омлеты, бутерброды, чай, кофе, какао; на второй завтрак – соки, витаминизированные напитки или свежие фрукты; на обед – свежие овощи или салаты, первые </w:t>
      </w:r>
      <w:r w:rsidRPr="00B77A88">
        <w:rPr>
          <w:rFonts w:cs="Times New Roman"/>
          <w:color w:val="000000"/>
          <w:sz w:val="28"/>
          <w:szCs w:val="28"/>
          <w:lang w:eastAsia="ru-RU"/>
        </w:rPr>
        <w:lastRenderedPageBreak/>
        <w:t>блюда, гарниры и вторые горячие мясные блюда, напитки; на полдник – кисломолочная продукция с выпечкой; на ужин – рыбные или творожные блюда.</w:t>
      </w:r>
      <w:proofErr w:type="gramEnd"/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 За основу составления Примерного 10 – дневного меню положены среднесуточные нормы питания на одного ребёнка в день.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     Приготовление блюд для детей ДОУ осуществляется на основании технологических карт, где указана рецептура блюд, технология приготовления, температура подачи блюда, пищевая и энергетическая ценность, содержание минеральных веществ и витаминов.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>
        <w:rPr>
          <w:rFonts w:cs="Times New Roman"/>
          <w:color w:val="000000"/>
          <w:sz w:val="28"/>
          <w:szCs w:val="28"/>
          <w:lang w:eastAsia="ru-RU"/>
        </w:rPr>
        <w:t>     С февраля 2016</w:t>
      </w:r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 го</w:t>
      </w:r>
      <w:r>
        <w:rPr>
          <w:rFonts w:cs="Times New Roman"/>
          <w:color w:val="000000"/>
          <w:sz w:val="28"/>
          <w:szCs w:val="28"/>
          <w:lang w:eastAsia="ru-RU"/>
        </w:rPr>
        <w:t>да утвержден норматив питания 163 рубля</w:t>
      </w:r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 в день.</w:t>
      </w:r>
    </w:p>
    <w:p w:rsidR="00B77A88" w:rsidRDefault="00B77A88" w:rsidP="00B77A88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   </w:t>
      </w:r>
    </w:p>
    <w:p w:rsidR="00B77A88" w:rsidRPr="00B77A88" w:rsidRDefault="00B77A88" w:rsidP="00B77A88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 </w:t>
      </w:r>
      <w:r w:rsidRPr="00B77A88">
        <w:rPr>
          <w:rFonts w:cs="Times New Roman"/>
          <w:b/>
          <w:bCs/>
          <w:color w:val="000000"/>
          <w:sz w:val="28"/>
          <w:szCs w:val="28"/>
          <w:lang w:eastAsia="ru-RU"/>
        </w:rPr>
        <w:t>Условия охраны здоровья воспитанников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       Для обеспечения медицинского обслуживания в детском саду оборудован медицин</w:t>
      </w:r>
      <w:r>
        <w:rPr>
          <w:rFonts w:cs="Times New Roman"/>
          <w:color w:val="000000"/>
          <w:sz w:val="28"/>
          <w:szCs w:val="28"/>
          <w:lang w:eastAsia="ru-RU"/>
        </w:rPr>
        <w:t>ский кабинет. Медицинский кабинет</w:t>
      </w:r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 лицензир</w:t>
      </w:r>
      <w:r>
        <w:rPr>
          <w:rFonts w:cs="Times New Roman"/>
          <w:color w:val="000000"/>
          <w:sz w:val="28"/>
          <w:szCs w:val="28"/>
          <w:lang w:eastAsia="ru-RU"/>
        </w:rPr>
        <w:t xml:space="preserve">ован и обеспечен специалистами: медбратом и врачом амбулатории </w:t>
      </w:r>
      <w:proofErr w:type="spellStart"/>
      <w:r>
        <w:rPr>
          <w:rFonts w:cs="Times New Roman"/>
          <w:color w:val="000000"/>
          <w:sz w:val="28"/>
          <w:szCs w:val="28"/>
          <w:lang w:eastAsia="ru-RU"/>
        </w:rPr>
        <w:t>п</w:t>
      </w:r>
      <w:proofErr w:type="gramStart"/>
      <w:r>
        <w:rPr>
          <w:rFonts w:cs="Times New Roman"/>
          <w:color w:val="000000"/>
          <w:sz w:val="28"/>
          <w:szCs w:val="28"/>
          <w:lang w:eastAsia="ru-RU"/>
        </w:rPr>
        <w:t>.В</w:t>
      </w:r>
      <w:proofErr w:type="gramEnd"/>
      <w:r>
        <w:rPr>
          <w:rFonts w:cs="Times New Roman"/>
          <w:color w:val="000000"/>
          <w:sz w:val="28"/>
          <w:szCs w:val="28"/>
          <w:lang w:eastAsia="ru-RU"/>
        </w:rPr>
        <w:t>улканный</w:t>
      </w:r>
      <w:proofErr w:type="spellEnd"/>
      <w:r>
        <w:rPr>
          <w:rFonts w:cs="Times New Roman"/>
          <w:color w:val="000000"/>
          <w:sz w:val="28"/>
          <w:szCs w:val="28"/>
          <w:lang w:eastAsia="ru-RU"/>
        </w:rPr>
        <w:t xml:space="preserve"> </w:t>
      </w:r>
      <w:r w:rsidRPr="00B77A88">
        <w:rPr>
          <w:rFonts w:cs="Times New Roman"/>
          <w:color w:val="000000"/>
          <w:sz w:val="28"/>
          <w:szCs w:val="28"/>
          <w:lang w:eastAsia="ru-RU"/>
        </w:rPr>
        <w:t>.</w:t>
      </w:r>
    </w:p>
    <w:p w:rsidR="00B77A88" w:rsidRPr="00B77A88" w:rsidRDefault="00B77A88" w:rsidP="00B77A88">
      <w:pPr>
        <w:shd w:val="clear" w:color="auto" w:fill="FFFFFF"/>
        <w:jc w:val="center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Мероприятия, проводимые в целях охраны здоровья воспитанников: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- углубленные медицинские обследования всех воспитанников,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- регулярный осмотр воспитанников на педикулёз,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- осмотры воспитанников с контролем показателей роста и веса,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- направление на профилактические прививки и </w:t>
      </w:r>
      <w:proofErr w:type="spellStart"/>
      <w:r w:rsidRPr="00B77A88">
        <w:rPr>
          <w:rFonts w:cs="Times New Roman"/>
          <w:color w:val="000000"/>
          <w:sz w:val="28"/>
          <w:szCs w:val="28"/>
          <w:lang w:eastAsia="ru-RU"/>
        </w:rPr>
        <w:t>туберкулино</w:t>
      </w:r>
      <w:proofErr w:type="spellEnd"/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 – диагностику,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- работа </w:t>
      </w:r>
      <w:proofErr w:type="spellStart"/>
      <w:r w:rsidRPr="00B77A88">
        <w:rPr>
          <w:rFonts w:cs="Times New Roman"/>
          <w:color w:val="000000"/>
          <w:sz w:val="28"/>
          <w:szCs w:val="28"/>
          <w:lang w:eastAsia="ru-RU"/>
        </w:rPr>
        <w:t>бракеражной</w:t>
      </w:r>
      <w:proofErr w:type="spellEnd"/>
      <w:r w:rsidRPr="00B77A88">
        <w:rPr>
          <w:rFonts w:cs="Times New Roman"/>
          <w:color w:val="000000"/>
          <w:sz w:val="28"/>
          <w:szCs w:val="28"/>
          <w:lang w:eastAsia="ru-RU"/>
        </w:rPr>
        <w:t xml:space="preserve"> комиссии,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- санитарно – просветительская работа: лекции, беседы, выпуск санитарных бюллетеней,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- профилактика гриппа и ОРВИ,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- системная работа по профилактике и предупреждению травматизма среди воспитанников в образовательном процессе.</w:t>
      </w:r>
    </w:p>
    <w:p w:rsidR="00B77A88" w:rsidRPr="00B77A88" w:rsidRDefault="00B77A88" w:rsidP="00B77A88">
      <w:pPr>
        <w:shd w:val="clear" w:color="auto" w:fill="FFFFFF"/>
        <w:rPr>
          <w:rFonts w:cs="Times New Roman"/>
          <w:color w:val="000000"/>
          <w:sz w:val="28"/>
          <w:szCs w:val="28"/>
          <w:lang w:eastAsia="ru-RU"/>
        </w:rPr>
      </w:pPr>
      <w:r w:rsidRPr="00B77A88">
        <w:rPr>
          <w:rFonts w:cs="Times New Roman"/>
          <w:color w:val="000000"/>
          <w:sz w:val="28"/>
          <w:szCs w:val="28"/>
          <w:lang w:eastAsia="ru-RU"/>
        </w:rPr>
        <w:t> </w:t>
      </w:r>
    </w:p>
    <w:p w:rsidR="00B77A88" w:rsidRDefault="00B77A88" w:rsidP="00D70DAD">
      <w:pPr>
        <w:jc w:val="center"/>
        <w:rPr>
          <w:rFonts w:cs="Times New Roman"/>
          <w:b/>
          <w:sz w:val="28"/>
          <w:szCs w:val="28"/>
        </w:rPr>
      </w:pPr>
    </w:p>
    <w:p w:rsidR="00D70DAD" w:rsidRPr="001D5BFC" w:rsidRDefault="00D70DAD" w:rsidP="00D70DAD">
      <w:pPr>
        <w:jc w:val="center"/>
        <w:rPr>
          <w:rFonts w:cs="Times New Roman"/>
          <w:b/>
          <w:sz w:val="28"/>
          <w:szCs w:val="28"/>
        </w:rPr>
      </w:pPr>
      <w:r w:rsidRPr="001D5BFC">
        <w:rPr>
          <w:rFonts w:cs="Times New Roman"/>
          <w:b/>
          <w:sz w:val="28"/>
          <w:szCs w:val="28"/>
        </w:rPr>
        <w:t xml:space="preserve">Особенности организации развивающей </w:t>
      </w:r>
    </w:p>
    <w:p w:rsidR="00D70DAD" w:rsidRPr="001D5BFC" w:rsidRDefault="00D70DAD" w:rsidP="00D70DAD">
      <w:pPr>
        <w:jc w:val="center"/>
        <w:rPr>
          <w:rFonts w:cs="Times New Roman"/>
          <w:b/>
          <w:sz w:val="28"/>
          <w:szCs w:val="28"/>
        </w:rPr>
      </w:pPr>
      <w:r w:rsidRPr="001D5BFC">
        <w:rPr>
          <w:rFonts w:cs="Times New Roman"/>
          <w:b/>
          <w:sz w:val="28"/>
          <w:szCs w:val="28"/>
        </w:rPr>
        <w:t>предметно-пространственной среды МБДОУ № 37.</w:t>
      </w:r>
    </w:p>
    <w:p w:rsidR="00D70DAD" w:rsidRPr="001D5BFC" w:rsidRDefault="00D70DAD" w:rsidP="00D70DAD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 xml:space="preserve">Образовательная среда в детском саду предполагает специально созданные условия, которые необходимы для полноценного проживания ребёнком дошкольного детства. При её организации соблюдены требования ФГОС </w:t>
      </w:r>
      <w:proofErr w:type="gramStart"/>
      <w:r w:rsidRPr="001D5BFC">
        <w:rPr>
          <w:rFonts w:cs="Times New Roman"/>
          <w:sz w:val="28"/>
          <w:szCs w:val="28"/>
          <w:lang w:eastAsia="ru-RU"/>
        </w:rPr>
        <w:t>ДО</w:t>
      </w:r>
      <w:proofErr w:type="gramEnd"/>
      <w:r w:rsidRPr="001D5BFC">
        <w:rPr>
          <w:rFonts w:cs="Times New Roman"/>
          <w:sz w:val="28"/>
          <w:szCs w:val="28"/>
          <w:lang w:eastAsia="ru-RU"/>
        </w:rPr>
        <w:t xml:space="preserve"> и принципы:</w:t>
      </w:r>
    </w:p>
    <w:p w:rsidR="00D70DAD" w:rsidRPr="001D5BFC" w:rsidRDefault="00D70DAD" w:rsidP="00D70DAD">
      <w:pPr>
        <w:shd w:val="clear" w:color="auto" w:fill="FFFFFF"/>
        <w:tabs>
          <w:tab w:val="left" w:pos="4215"/>
        </w:tabs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-содержательности и развития</w:t>
      </w:r>
      <w:r>
        <w:rPr>
          <w:rFonts w:cs="Times New Roman"/>
          <w:sz w:val="28"/>
          <w:szCs w:val="28"/>
          <w:lang w:eastAsia="ru-RU"/>
        </w:rPr>
        <w:tab/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</w:t>
      </w:r>
      <w:proofErr w:type="spellStart"/>
      <w:r w:rsidRPr="001D5BFC">
        <w:rPr>
          <w:rFonts w:cs="Times New Roman"/>
          <w:sz w:val="28"/>
          <w:szCs w:val="28"/>
          <w:lang w:eastAsia="ru-RU"/>
        </w:rPr>
        <w:t>трансформируемости</w:t>
      </w:r>
      <w:proofErr w:type="spellEnd"/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</w:t>
      </w:r>
      <w:proofErr w:type="spellStart"/>
      <w:r w:rsidRPr="001D5BFC">
        <w:rPr>
          <w:rFonts w:cs="Times New Roman"/>
          <w:sz w:val="28"/>
          <w:szCs w:val="28"/>
          <w:lang w:eastAsia="ru-RU"/>
        </w:rPr>
        <w:t>полифункциональности</w:t>
      </w:r>
      <w:proofErr w:type="spellEnd"/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-вариативности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-доступности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-безопасности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-здоровь</w:t>
      </w:r>
      <w:proofErr w:type="gramStart"/>
      <w:r w:rsidRPr="001D5BFC">
        <w:rPr>
          <w:rFonts w:cs="Times New Roman"/>
          <w:sz w:val="28"/>
          <w:szCs w:val="28"/>
          <w:lang w:eastAsia="ru-RU"/>
        </w:rPr>
        <w:t>е-</w:t>
      </w:r>
      <w:proofErr w:type="gramEnd"/>
      <w:r w:rsidRPr="001D5BFC">
        <w:rPr>
          <w:rFonts w:cs="Times New Roman"/>
          <w:sz w:val="28"/>
          <w:szCs w:val="28"/>
          <w:lang w:eastAsia="ru-RU"/>
        </w:rPr>
        <w:t xml:space="preserve"> сбережения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-эстетичности.</w:t>
      </w:r>
    </w:p>
    <w:p w:rsidR="00D70DAD" w:rsidRPr="001D5BFC" w:rsidRDefault="00D70DAD" w:rsidP="00D70DAD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 xml:space="preserve">Развивающая предметно-пространственная среда ДОУ обеспечивает максимальную реализацию образовательного потенциала помещений и участка детского сада, материалов, оборудования и инвентаря для развития детей раннего и  дошкольного возраста в соответствии с особенностями </w:t>
      </w:r>
      <w:r w:rsidRPr="001D5BFC">
        <w:rPr>
          <w:rFonts w:cs="Times New Roman"/>
          <w:sz w:val="28"/>
          <w:szCs w:val="28"/>
          <w:lang w:eastAsia="ru-RU"/>
        </w:rPr>
        <w:lastRenderedPageBreak/>
        <w:t>каждого возрастного этапа, охраны и укрепления их здоровья, учета особенностей и коррекции недостатков их развития.</w:t>
      </w:r>
    </w:p>
    <w:p w:rsidR="00D70DAD" w:rsidRPr="001D5BFC" w:rsidRDefault="00D70DAD" w:rsidP="00D70DAD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Развивающая предметно-пространственная среда обеспечивает: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-возможность общения и совместной деятельности детей  и взрослых, двигательной активности детей, а также возможности для уединения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-реализацию различных образовательных программ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 учет возрастных особенностей детей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-организацию специальных условий в группах компенсирующей направленности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-учет национально-культурных, климатических условий и традиций ДОУ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-возможность осуществления специалистами квалифицированной коррекционной помощи детям с ОВЗ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-игровую, познавательную, исследовательскую и творческую активность всех воспитанников, экспериментирование с доступными детям материалами, в том числе с песком и водой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-двигательную активность, в том числе развитие крупной и мелкой моторики, участие в подвижных играх и соревнованиях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-эмоциональное благополучие детей во взаимодействии с предметно-пространственным окружением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-возможность самовыражения детей.</w:t>
      </w:r>
    </w:p>
    <w:p w:rsidR="00D70DAD" w:rsidRPr="001D5BFC" w:rsidRDefault="00D70DAD" w:rsidP="00D70DAD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Образовательное пространство оснащено средствами обучения и воспитания, ТСО, соответствующими материалами, в том числе расходным игровым, спортивным, оздоровительным оборудованием, инвентарем в соответствии со спецификой Программы.</w:t>
      </w:r>
    </w:p>
    <w:p w:rsidR="00D70DAD" w:rsidRPr="001D5BFC" w:rsidRDefault="00D70DAD" w:rsidP="00D70DAD">
      <w:pPr>
        <w:shd w:val="clear" w:color="auto" w:fill="FFFFFF"/>
        <w:ind w:firstLine="708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Развивающая предметно-пространственная среда содержательно-насыщенная, трансформируемая, полифункциональная, вариативная, доступная и безопасная.</w:t>
      </w:r>
    </w:p>
    <w:p w:rsidR="00D70DAD" w:rsidRPr="001D5BFC" w:rsidRDefault="00D70DAD" w:rsidP="00D70DAD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Насыщенность среды соответствует возрастным возможностям детей и содержанию Программы.</w:t>
      </w:r>
    </w:p>
    <w:p w:rsidR="00D70DAD" w:rsidRPr="001D5BFC" w:rsidRDefault="00D70DAD" w:rsidP="00D70DAD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Для детей раннего возраста образовательное пространство предоставляет необходимые и достаточные возможности для движения, предметной и игровой деятельности с разными материалами.</w:t>
      </w:r>
    </w:p>
    <w:p w:rsidR="00D70DAD" w:rsidRPr="001D5BFC" w:rsidRDefault="00D70DAD" w:rsidP="00D70DAD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В зависимости от образовательной ситуации, в том числе от меняющихся интересов и возможностей детей предметно-пространственная среда в группах трансформируется.</w:t>
      </w:r>
    </w:p>
    <w:p w:rsidR="00D70DAD" w:rsidRPr="001D5BFC" w:rsidRDefault="00D70DAD" w:rsidP="00D70DAD">
      <w:pPr>
        <w:shd w:val="clear" w:color="auto" w:fill="FFFFFF"/>
        <w:ind w:firstLine="709"/>
        <w:jc w:val="both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С помощью использования различных составляющих предметной среды: детской мебели, матов, мягких модулей, ширм; легко передвигаемых предметов, природных материалов, предметов-заместителей достигается многоуровневая функциональность среды.</w:t>
      </w:r>
    </w:p>
    <w:p w:rsidR="00D70DAD" w:rsidRPr="001D5BFC" w:rsidRDefault="00D70DAD" w:rsidP="00D70DAD">
      <w:pPr>
        <w:shd w:val="clear" w:color="auto" w:fill="FFFFFF"/>
        <w:ind w:firstLine="709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 xml:space="preserve">В групповых помещениях оборудованы различные пространства: для игр, конструирования, уединения, экспериментирования; используются разнообразные материалы, игры, игрушки и оборудование, обеспечивающие свободный выбор детей. Игровой материал периодически сменяется: вносятся новые предметы, стимулирующие игровую, двигательную, познавательную и исследовательскую активность детей, что позволяет </w:t>
      </w:r>
      <w:r w:rsidRPr="001D5BFC">
        <w:rPr>
          <w:rFonts w:cs="Times New Roman"/>
          <w:sz w:val="28"/>
          <w:szCs w:val="28"/>
          <w:lang w:eastAsia="ru-RU"/>
        </w:rPr>
        <w:lastRenderedPageBreak/>
        <w:t>соблюдать принцип вариативности среды.</w:t>
      </w:r>
    </w:p>
    <w:p w:rsidR="00D70DAD" w:rsidRPr="001D5BFC" w:rsidRDefault="00D70DAD" w:rsidP="00D70DAD">
      <w:pPr>
        <w:shd w:val="clear" w:color="auto" w:fill="FFFFFF"/>
        <w:ind w:firstLine="709"/>
        <w:rPr>
          <w:rFonts w:cs="Times New Roman"/>
          <w:sz w:val="28"/>
          <w:szCs w:val="28"/>
          <w:lang w:eastAsia="ru-RU"/>
        </w:rPr>
      </w:pPr>
      <w:r w:rsidRPr="001D5BFC">
        <w:rPr>
          <w:rFonts w:cs="Times New Roman"/>
          <w:sz w:val="28"/>
          <w:szCs w:val="28"/>
          <w:lang w:eastAsia="ru-RU"/>
        </w:rPr>
        <w:t>Во всех группах разной направленности дети имеют свободный доступ ко всем объектам предметн</w:t>
      </w:r>
      <w:proofErr w:type="gramStart"/>
      <w:r w:rsidRPr="001D5BFC">
        <w:rPr>
          <w:rFonts w:cs="Times New Roman"/>
          <w:sz w:val="28"/>
          <w:szCs w:val="28"/>
          <w:lang w:eastAsia="ru-RU"/>
        </w:rPr>
        <w:t>о-</w:t>
      </w:r>
      <w:proofErr w:type="gramEnd"/>
      <w:r w:rsidRPr="001D5BFC">
        <w:rPr>
          <w:rFonts w:cs="Times New Roman"/>
          <w:sz w:val="28"/>
          <w:szCs w:val="28"/>
          <w:lang w:eastAsia="ru-RU"/>
        </w:rPr>
        <w:t xml:space="preserve"> пространственной среды, которые безопасны и надёжны в их использовании.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 xml:space="preserve">В каждой группе создана уютная естественная обстановка, гармоничная по цветовому и пространственному решению. Использованы светлые пастельные тона для оформления стен, подобрана мебель естественных оттенков. Предметы мебели гармонируют друг с другом, оформлены в едином стиле. Для активизации эстетических впечатлений используется плакатная графика, художественные фотографии, предметы современного декоративного искусства, картины с использованием природного материала. 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>Пространство групп организовано в виде хорошо разграниченных зон – уголков и центров, оснащённых достаточным количеством развивающих материалов. О</w:t>
      </w:r>
      <w:r w:rsidRPr="001D5BFC">
        <w:rPr>
          <w:rFonts w:cs="Times New Roman"/>
          <w:spacing w:val="-1"/>
          <w:sz w:val="28"/>
          <w:szCs w:val="28"/>
        </w:rPr>
        <w:t>с</w:t>
      </w:r>
      <w:r w:rsidRPr="001D5BFC">
        <w:rPr>
          <w:rFonts w:cs="Times New Roman"/>
          <w:spacing w:val="1"/>
          <w:sz w:val="28"/>
          <w:szCs w:val="28"/>
        </w:rPr>
        <w:t>н</w:t>
      </w:r>
      <w:r w:rsidRPr="001D5BFC">
        <w:rPr>
          <w:rFonts w:cs="Times New Roman"/>
          <w:spacing w:val="-1"/>
          <w:sz w:val="28"/>
          <w:szCs w:val="28"/>
        </w:rPr>
        <w:t>а</w:t>
      </w:r>
      <w:r w:rsidRPr="001D5BFC">
        <w:rPr>
          <w:rFonts w:cs="Times New Roman"/>
          <w:sz w:val="28"/>
          <w:szCs w:val="28"/>
        </w:rPr>
        <w:t>щ</w:t>
      </w:r>
      <w:r w:rsidRPr="001D5BFC">
        <w:rPr>
          <w:rFonts w:cs="Times New Roman"/>
          <w:spacing w:val="-1"/>
          <w:sz w:val="28"/>
          <w:szCs w:val="28"/>
        </w:rPr>
        <w:t>е</w:t>
      </w:r>
      <w:r w:rsidRPr="001D5BFC">
        <w:rPr>
          <w:rFonts w:cs="Times New Roman"/>
          <w:spacing w:val="1"/>
          <w:sz w:val="28"/>
          <w:szCs w:val="28"/>
        </w:rPr>
        <w:t>ни</w:t>
      </w:r>
      <w:r w:rsidRPr="001D5BFC">
        <w:rPr>
          <w:rFonts w:cs="Times New Roman"/>
          <w:sz w:val="28"/>
          <w:szCs w:val="28"/>
        </w:rPr>
        <w:t>е</w:t>
      </w:r>
      <w:r w:rsidRPr="001D5BFC">
        <w:rPr>
          <w:rFonts w:cs="Times New Roman"/>
          <w:spacing w:val="7"/>
          <w:sz w:val="28"/>
          <w:szCs w:val="28"/>
        </w:rPr>
        <w:t xml:space="preserve"> </w:t>
      </w:r>
      <w:r w:rsidRPr="001D5BFC">
        <w:rPr>
          <w:rFonts w:cs="Times New Roman"/>
          <w:spacing w:val="-5"/>
          <w:sz w:val="28"/>
          <w:szCs w:val="28"/>
        </w:rPr>
        <w:t>у</w:t>
      </w:r>
      <w:r w:rsidRPr="001D5BFC">
        <w:rPr>
          <w:rFonts w:cs="Times New Roman"/>
          <w:sz w:val="28"/>
          <w:szCs w:val="28"/>
        </w:rPr>
        <w:t>гол</w:t>
      </w:r>
      <w:r w:rsidRPr="001D5BFC">
        <w:rPr>
          <w:rFonts w:cs="Times New Roman"/>
          <w:spacing w:val="1"/>
          <w:sz w:val="28"/>
          <w:szCs w:val="28"/>
        </w:rPr>
        <w:t>к</w:t>
      </w:r>
      <w:r w:rsidRPr="001D5BFC">
        <w:rPr>
          <w:rFonts w:cs="Times New Roman"/>
          <w:sz w:val="28"/>
          <w:szCs w:val="28"/>
        </w:rPr>
        <w:t>ов</w:t>
      </w:r>
      <w:r w:rsidRPr="001D5BFC">
        <w:rPr>
          <w:rFonts w:cs="Times New Roman"/>
          <w:spacing w:val="6"/>
          <w:sz w:val="28"/>
          <w:szCs w:val="28"/>
        </w:rPr>
        <w:t xml:space="preserve"> </w:t>
      </w:r>
      <w:r w:rsidRPr="001D5BFC">
        <w:rPr>
          <w:rFonts w:cs="Times New Roman"/>
          <w:spacing w:val="-1"/>
          <w:sz w:val="28"/>
          <w:szCs w:val="28"/>
        </w:rPr>
        <w:t>ме</w:t>
      </w:r>
      <w:r w:rsidRPr="001D5BFC">
        <w:rPr>
          <w:rFonts w:cs="Times New Roman"/>
          <w:spacing w:val="1"/>
          <w:sz w:val="28"/>
          <w:szCs w:val="28"/>
        </w:rPr>
        <w:t>н</w:t>
      </w:r>
      <w:r w:rsidRPr="001D5BFC">
        <w:rPr>
          <w:rFonts w:cs="Times New Roman"/>
          <w:sz w:val="28"/>
          <w:szCs w:val="28"/>
        </w:rPr>
        <w:t>я</w:t>
      </w:r>
      <w:r w:rsidRPr="001D5BFC">
        <w:rPr>
          <w:rFonts w:cs="Times New Roman"/>
          <w:spacing w:val="-1"/>
          <w:sz w:val="28"/>
          <w:szCs w:val="28"/>
        </w:rPr>
        <w:t>е</w:t>
      </w:r>
      <w:r w:rsidRPr="001D5BFC">
        <w:rPr>
          <w:rFonts w:cs="Times New Roman"/>
          <w:spacing w:val="1"/>
          <w:sz w:val="28"/>
          <w:szCs w:val="28"/>
        </w:rPr>
        <w:t>т</w:t>
      </w:r>
      <w:r w:rsidRPr="001D5BFC">
        <w:rPr>
          <w:rFonts w:cs="Times New Roman"/>
          <w:spacing w:val="-1"/>
          <w:sz w:val="28"/>
          <w:szCs w:val="28"/>
        </w:rPr>
        <w:t>с</w:t>
      </w:r>
      <w:r w:rsidRPr="001D5BFC">
        <w:rPr>
          <w:rFonts w:cs="Times New Roman"/>
          <w:sz w:val="28"/>
          <w:szCs w:val="28"/>
        </w:rPr>
        <w:t>я</w:t>
      </w:r>
      <w:r w:rsidRPr="001D5BFC">
        <w:rPr>
          <w:rFonts w:cs="Times New Roman"/>
          <w:spacing w:val="6"/>
          <w:sz w:val="28"/>
          <w:szCs w:val="28"/>
        </w:rPr>
        <w:t xml:space="preserve"> </w:t>
      </w:r>
      <w:r w:rsidRPr="001D5BFC">
        <w:rPr>
          <w:rFonts w:cs="Times New Roman"/>
          <w:sz w:val="28"/>
          <w:szCs w:val="28"/>
        </w:rPr>
        <w:t>в</w:t>
      </w:r>
      <w:r w:rsidRPr="001D5BFC">
        <w:rPr>
          <w:rFonts w:cs="Times New Roman"/>
          <w:spacing w:val="15"/>
          <w:sz w:val="28"/>
          <w:szCs w:val="28"/>
        </w:rPr>
        <w:t xml:space="preserve"> </w:t>
      </w:r>
      <w:r w:rsidRPr="001D5BFC">
        <w:rPr>
          <w:rFonts w:cs="Times New Roman"/>
          <w:spacing w:val="-1"/>
          <w:sz w:val="28"/>
          <w:szCs w:val="28"/>
        </w:rPr>
        <w:t>с</w:t>
      </w:r>
      <w:r w:rsidRPr="001D5BFC">
        <w:rPr>
          <w:rFonts w:cs="Times New Roman"/>
          <w:sz w:val="28"/>
          <w:szCs w:val="28"/>
        </w:rPr>
        <w:t>оо</w:t>
      </w:r>
      <w:r w:rsidRPr="001D5BFC">
        <w:rPr>
          <w:rFonts w:cs="Times New Roman"/>
          <w:spacing w:val="1"/>
          <w:sz w:val="28"/>
          <w:szCs w:val="28"/>
        </w:rPr>
        <w:t>т</w:t>
      </w:r>
      <w:r w:rsidRPr="001D5BFC">
        <w:rPr>
          <w:rFonts w:cs="Times New Roman"/>
          <w:sz w:val="28"/>
          <w:szCs w:val="28"/>
        </w:rPr>
        <w:t>в</w:t>
      </w:r>
      <w:r w:rsidRPr="001D5BFC">
        <w:rPr>
          <w:rFonts w:cs="Times New Roman"/>
          <w:spacing w:val="2"/>
          <w:sz w:val="28"/>
          <w:szCs w:val="28"/>
        </w:rPr>
        <w:t>е</w:t>
      </w:r>
      <w:r w:rsidRPr="001D5BFC">
        <w:rPr>
          <w:rFonts w:cs="Times New Roman"/>
          <w:spacing w:val="1"/>
          <w:sz w:val="28"/>
          <w:szCs w:val="28"/>
        </w:rPr>
        <w:t>т</w:t>
      </w:r>
      <w:r w:rsidRPr="001D5BFC">
        <w:rPr>
          <w:rFonts w:cs="Times New Roman"/>
          <w:spacing w:val="-1"/>
          <w:sz w:val="28"/>
          <w:szCs w:val="28"/>
        </w:rPr>
        <w:t>с</w:t>
      </w:r>
      <w:r w:rsidRPr="001D5BFC">
        <w:rPr>
          <w:rFonts w:cs="Times New Roman"/>
          <w:spacing w:val="1"/>
          <w:sz w:val="28"/>
          <w:szCs w:val="28"/>
        </w:rPr>
        <w:t>т</w:t>
      </w:r>
      <w:r w:rsidRPr="001D5BFC">
        <w:rPr>
          <w:rFonts w:cs="Times New Roman"/>
          <w:sz w:val="28"/>
          <w:szCs w:val="28"/>
        </w:rPr>
        <w:t>в</w:t>
      </w:r>
      <w:r w:rsidRPr="001D5BFC">
        <w:rPr>
          <w:rFonts w:cs="Times New Roman"/>
          <w:spacing w:val="1"/>
          <w:sz w:val="28"/>
          <w:szCs w:val="28"/>
        </w:rPr>
        <w:t>и</w:t>
      </w:r>
      <w:r w:rsidRPr="001D5BFC">
        <w:rPr>
          <w:rFonts w:cs="Times New Roman"/>
          <w:sz w:val="28"/>
          <w:szCs w:val="28"/>
        </w:rPr>
        <w:t>и</w:t>
      </w:r>
      <w:r w:rsidRPr="001D5BFC">
        <w:rPr>
          <w:rFonts w:cs="Times New Roman"/>
          <w:spacing w:val="3"/>
          <w:sz w:val="28"/>
          <w:szCs w:val="28"/>
        </w:rPr>
        <w:t xml:space="preserve"> </w:t>
      </w:r>
      <w:r w:rsidRPr="001D5BFC">
        <w:rPr>
          <w:rFonts w:cs="Times New Roman"/>
          <w:sz w:val="28"/>
          <w:szCs w:val="28"/>
        </w:rPr>
        <w:t>с</w:t>
      </w:r>
      <w:r w:rsidRPr="001D5BFC">
        <w:rPr>
          <w:rFonts w:cs="Times New Roman"/>
          <w:spacing w:val="13"/>
          <w:sz w:val="28"/>
          <w:szCs w:val="28"/>
        </w:rPr>
        <w:t xml:space="preserve"> комплексно-</w:t>
      </w:r>
      <w:r w:rsidRPr="001D5BFC">
        <w:rPr>
          <w:rFonts w:cs="Times New Roman"/>
          <w:spacing w:val="1"/>
          <w:sz w:val="28"/>
          <w:szCs w:val="28"/>
        </w:rPr>
        <w:t>т</w:t>
      </w:r>
      <w:r w:rsidRPr="001D5BFC">
        <w:rPr>
          <w:rFonts w:cs="Times New Roman"/>
          <w:spacing w:val="-1"/>
          <w:sz w:val="28"/>
          <w:szCs w:val="28"/>
        </w:rPr>
        <w:t>ема</w:t>
      </w:r>
      <w:r w:rsidRPr="001D5BFC">
        <w:rPr>
          <w:rFonts w:cs="Times New Roman"/>
          <w:spacing w:val="1"/>
          <w:sz w:val="28"/>
          <w:szCs w:val="28"/>
        </w:rPr>
        <w:t>ти</w:t>
      </w:r>
      <w:r w:rsidRPr="001D5BFC">
        <w:rPr>
          <w:rFonts w:cs="Times New Roman"/>
          <w:spacing w:val="-1"/>
          <w:sz w:val="28"/>
          <w:szCs w:val="28"/>
        </w:rPr>
        <w:t>чес</w:t>
      </w:r>
      <w:r w:rsidRPr="001D5BFC">
        <w:rPr>
          <w:rFonts w:cs="Times New Roman"/>
          <w:spacing w:val="4"/>
          <w:sz w:val="28"/>
          <w:szCs w:val="28"/>
        </w:rPr>
        <w:t>к</w:t>
      </w:r>
      <w:r w:rsidRPr="001D5BFC">
        <w:rPr>
          <w:rFonts w:cs="Times New Roman"/>
          <w:spacing w:val="1"/>
          <w:sz w:val="28"/>
          <w:szCs w:val="28"/>
        </w:rPr>
        <w:t>и</w:t>
      </w:r>
      <w:r w:rsidRPr="001D5BFC">
        <w:rPr>
          <w:rFonts w:cs="Times New Roman"/>
          <w:sz w:val="28"/>
          <w:szCs w:val="28"/>
        </w:rPr>
        <w:t xml:space="preserve">м </w:t>
      </w:r>
      <w:r w:rsidRPr="001D5BFC">
        <w:rPr>
          <w:rFonts w:cs="Times New Roman"/>
          <w:spacing w:val="1"/>
          <w:sz w:val="28"/>
          <w:szCs w:val="28"/>
        </w:rPr>
        <w:t>п</w:t>
      </w:r>
      <w:r w:rsidRPr="001D5BFC">
        <w:rPr>
          <w:rFonts w:cs="Times New Roman"/>
          <w:sz w:val="28"/>
          <w:szCs w:val="28"/>
        </w:rPr>
        <w:t>л</w:t>
      </w:r>
      <w:r w:rsidRPr="001D5BFC">
        <w:rPr>
          <w:rFonts w:cs="Times New Roman"/>
          <w:spacing w:val="-1"/>
          <w:sz w:val="28"/>
          <w:szCs w:val="28"/>
        </w:rPr>
        <w:t>а</w:t>
      </w:r>
      <w:r w:rsidRPr="001D5BFC">
        <w:rPr>
          <w:rFonts w:cs="Times New Roman"/>
          <w:spacing w:val="1"/>
          <w:sz w:val="28"/>
          <w:szCs w:val="28"/>
        </w:rPr>
        <w:t>ни</w:t>
      </w:r>
      <w:r w:rsidRPr="001D5BFC">
        <w:rPr>
          <w:rFonts w:cs="Times New Roman"/>
          <w:sz w:val="28"/>
          <w:szCs w:val="28"/>
        </w:rPr>
        <w:t>р</w:t>
      </w:r>
      <w:r w:rsidRPr="001D5BFC">
        <w:rPr>
          <w:rFonts w:cs="Times New Roman"/>
          <w:spacing w:val="-2"/>
          <w:sz w:val="28"/>
          <w:szCs w:val="28"/>
        </w:rPr>
        <w:t>о</w:t>
      </w:r>
      <w:r w:rsidRPr="001D5BFC">
        <w:rPr>
          <w:rFonts w:cs="Times New Roman"/>
          <w:sz w:val="28"/>
          <w:szCs w:val="28"/>
        </w:rPr>
        <w:t>в</w:t>
      </w:r>
      <w:r w:rsidRPr="001D5BFC">
        <w:rPr>
          <w:rFonts w:cs="Times New Roman"/>
          <w:spacing w:val="-1"/>
          <w:sz w:val="28"/>
          <w:szCs w:val="28"/>
        </w:rPr>
        <w:t>а</w:t>
      </w:r>
      <w:r w:rsidRPr="001D5BFC">
        <w:rPr>
          <w:rFonts w:cs="Times New Roman"/>
          <w:spacing w:val="1"/>
          <w:sz w:val="28"/>
          <w:szCs w:val="28"/>
        </w:rPr>
        <w:t>ни</w:t>
      </w:r>
      <w:r w:rsidRPr="001D5BFC">
        <w:rPr>
          <w:rFonts w:cs="Times New Roman"/>
          <w:spacing w:val="-1"/>
          <w:sz w:val="28"/>
          <w:szCs w:val="28"/>
        </w:rPr>
        <w:t>е</w:t>
      </w:r>
      <w:r w:rsidRPr="001D5BFC">
        <w:rPr>
          <w:rFonts w:cs="Times New Roman"/>
          <w:sz w:val="28"/>
          <w:szCs w:val="28"/>
        </w:rPr>
        <w:t>м воспитательно-обр</w:t>
      </w:r>
      <w:r w:rsidRPr="001D5BFC">
        <w:rPr>
          <w:rFonts w:cs="Times New Roman"/>
          <w:spacing w:val="-1"/>
          <w:sz w:val="28"/>
          <w:szCs w:val="28"/>
        </w:rPr>
        <w:t>а</w:t>
      </w:r>
      <w:r w:rsidRPr="001D5BFC">
        <w:rPr>
          <w:rFonts w:cs="Times New Roman"/>
          <w:spacing w:val="1"/>
          <w:sz w:val="28"/>
          <w:szCs w:val="28"/>
        </w:rPr>
        <w:t>з</w:t>
      </w:r>
      <w:r w:rsidRPr="001D5BFC">
        <w:rPr>
          <w:rFonts w:cs="Times New Roman"/>
          <w:sz w:val="28"/>
          <w:szCs w:val="28"/>
        </w:rPr>
        <w:t>ов</w:t>
      </w:r>
      <w:r w:rsidRPr="001D5BFC">
        <w:rPr>
          <w:rFonts w:cs="Times New Roman"/>
          <w:spacing w:val="-1"/>
          <w:sz w:val="28"/>
          <w:szCs w:val="28"/>
        </w:rPr>
        <w:t>а</w:t>
      </w:r>
      <w:r w:rsidRPr="001D5BFC">
        <w:rPr>
          <w:rFonts w:cs="Times New Roman"/>
          <w:spacing w:val="1"/>
          <w:sz w:val="28"/>
          <w:szCs w:val="28"/>
        </w:rPr>
        <w:t>т</w:t>
      </w:r>
      <w:r w:rsidRPr="001D5BFC">
        <w:rPr>
          <w:rFonts w:cs="Times New Roman"/>
          <w:spacing w:val="-1"/>
          <w:sz w:val="28"/>
          <w:szCs w:val="28"/>
        </w:rPr>
        <w:t>е</w:t>
      </w:r>
      <w:r w:rsidRPr="001D5BFC">
        <w:rPr>
          <w:rFonts w:cs="Times New Roman"/>
          <w:sz w:val="28"/>
          <w:szCs w:val="28"/>
        </w:rPr>
        <w:t>л</w:t>
      </w:r>
      <w:r w:rsidRPr="001D5BFC">
        <w:rPr>
          <w:rFonts w:cs="Times New Roman"/>
          <w:spacing w:val="1"/>
          <w:sz w:val="28"/>
          <w:szCs w:val="28"/>
        </w:rPr>
        <w:t>ьн</w:t>
      </w:r>
      <w:r w:rsidRPr="001D5BFC">
        <w:rPr>
          <w:rFonts w:cs="Times New Roman"/>
          <w:sz w:val="28"/>
          <w:szCs w:val="28"/>
        </w:rPr>
        <w:t>ого</w:t>
      </w:r>
      <w:r w:rsidRPr="001D5BFC">
        <w:rPr>
          <w:rFonts w:cs="Times New Roman"/>
          <w:spacing w:val="-18"/>
          <w:sz w:val="28"/>
          <w:szCs w:val="28"/>
        </w:rPr>
        <w:t xml:space="preserve"> </w:t>
      </w:r>
      <w:r w:rsidRPr="001D5BFC">
        <w:rPr>
          <w:rFonts w:cs="Times New Roman"/>
          <w:spacing w:val="1"/>
          <w:sz w:val="28"/>
          <w:szCs w:val="28"/>
        </w:rPr>
        <w:t>п</w:t>
      </w:r>
      <w:r w:rsidRPr="001D5BFC">
        <w:rPr>
          <w:rFonts w:cs="Times New Roman"/>
          <w:sz w:val="28"/>
          <w:szCs w:val="28"/>
        </w:rPr>
        <w:t>ро</w:t>
      </w:r>
      <w:r w:rsidRPr="001D5BFC">
        <w:rPr>
          <w:rFonts w:cs="Times New Roman"/>
          <w:spacing w:val="-1"/>
          <w:sz w:val="28"/>
          <w:szCs w:val="28"/>
        </w:rPr>
        <w:t>цес</w:t>
      </w:r>
      <w:r w:rsidRPr="001D5BFC">
        <w:rPr>
          <w:rFonts w:cs="Times New Roman"/>
          <w:spacing w:val="2"/>
          <w:sz w:val="28"/>
          <w:szCs w:val="28"/>
        </w:rPr>
        <w:t>с</w:t>
      </w:r>
      <w:r w:rsidRPr="001D5BFC">
        <w:rPr>
          <w:rFonts w:cs="Times New Roman"/>
          <w:spacing w:val="-1"/>
          <w:sz w:val="28"/>
          <w:szCs w:val="28"/>
        </w:rPr>
        <w:t>а</w:t>
      </w:r>
      <w:r w:rsidRPr="001D5BFC">
        <w:rPr>
          <w:rFonts w:cs="Times New Roman"/>
          <w:sz w:val="28"/>
          <w:szCs w:val="28"/>
        </w:rPr>
        <w:t xml:space="preserve"> с учётом регионального компонента и традициями ДОУ. </w:t>
      </w:r>
    </w:p>
    <w:p w:rsidR="00D70DAD" w:rsidRPr="001D5BFC" w:rsidRDefault="00D70DAD" w:rsidP="00D70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 xml:space="preserve">Предметно-развивающая среда </w:t>
      </w:r>
      <w:r w:rsidRPr="001D5BFC">
        <w:rPr>
          <w:rFonts w:cs="Times New Roman"/>
          <w:bCs/>
          <w:sz w:val="28"/>
          <w:szCs w:val="28"/>
        </w:rPr>
        <w:t>в группах раннего возраста</w:t>
      </w:r>
      <w:r w:rsidRPr="001D5BFC">
        <w:rPr>
          <w:rFonts w:cs="Times New Roman"/>
          <w:sz w:val="28"/>
          <w:szCs w:val="28"/>
        </w:rPr>
        <w:t xml:space="preserve"> соответствует основному виду деятельности – </w:t>
      </w:r>
      <w:proofErr w:type="spellStart"/>
      <w:r w:rsidRPr="001D5BFC">
        <w:rPr>
          <w:rFonts w:cs="Times New Roman"/>
          <w:sz w:val="28"/>
          <w:szCs w:val="28"/>
        </w:rPr>
        <w:t>манипуляционно</w:t>
      </w:r>
      <w:proofErr w:type="spellEnd"/>
      <w:r w:rsidRPr="001D5BFC">
        <w:rPr>
          <w:rFonts w:cs="Times New Roman"/>
          <w:sz w:val="28"/>
          <w:szCs w:val="28"/>
        </w:rPr>
        <w:t xml:space="preserve"> </w:t>
      </w:r>
      <w:proofErr w:type="gramStart"/>
      <w:r w:rsidRPr="001D5BFC">
        <w:rPr>
          <w:rFonts w:cs="Times New Roman"/>
          <w:sz w:val="28"/>
          <w:szCs w:val="28"/>
        </w:rPr>
        <w:t>-п</w:t>
      </w:r>
      <w:proofErr w:type="gramEnd"/>
      <w:r w:rsidRPr="001D5BFC">
        <w:rPr>
          <w:rFonts w:cs="Times New Roman"/>
          <w:sz w:val="28"/>
          <w:szCs w:val="28"/>
        </w:rPr>
        <w:t>редметной, все предметы, окружающие детей, соразмерны их росту, руке и физиологическим воз</w:t>
      </w:r>
      <w:r w:rsidRPr="001D5BFC">
        <w:rPr>
          <w:rFonts w:cs="Times New Roman"/>
          <w:sz w:val="28"/>
          <w:szCs w:val="28"/>
        </w:rPr>
        <w:softHyphen/>
        <w:t>можностям. Игровая  комната оформлена с домашним уютом. Пространственная организация среды в группах для детей  рассчитана на возможность достаточно ши</w:t>
      </w:r>
      <w:r w:rsidRPr="001D5BFC">
        <w:rPr>
          <w:rFonts w:cs="Times New Roman"/>
          <w:sz w:val="28"/>
          <w:szCs w:val="28"/>
        </w:rPr>
        <w:softHyphen/>
        <w:t xml:space="preserve">роких, хорошо просматриваемых переходов от опоры до опоры. 2/3 игрового пространства насыщено дидактическими игрушками.  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 xml:space="preserve">Развивающая среда в младших группах содержит все виды деятельности, но направленность их связывается с предметной и игровой деятельностью. </w:t>
      </w:r>
    </w:p>
    <w:p w:rsidR="00D70DAD" w:rsidRPr="001D5BFC" w:rsidRDefault="00D70DAD" w:rsidP="00D70DAD">
      <w:pPr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>В средних группах представлены все виды игр. Дети знакомятся с объемными и плоскостными модулями. Также представлены уголки всех видов деятельности.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>В  группах детей старшего возраста соблюдается зонирование различных видов детской деятельности по уголкам: познавательной, математической, экологической, речевой, исследовательской, двигательной, конструкторс</w:t>
      </w:r>
      <w:r>
        <w:rPr>
          <w:rFonts w:cs="Times New Roman"/>
          <w:sz w:val="28"/>
          <w:szCs w:val="28"/>
        </w:rPr>
        <w:t>кой, музыкальной. Игровые центры</w:t>
      </w:r>
      <w:r w:rsidRPr="001D5BFC">
        <w:rPr>
          <w:rFonts w:cs="Times New Roman"/>
          <w:sz w:val="28"/>
          <w:szCs w:val="28"/>
        </w:rPr>
        <w:t xml:space="preserve"> соответствуют требованиям педагогики, психологии и санитарным нормам. Игрушки укомплектованы в тематические наборы и соразмерны руке ребёнка. 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>В дошкольных группах оборудование мелкого и среднего размера. Достаточно атрибутов для сюжетных и ролевых игр  девочек и мальчиков.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  <w:u w:val="single"/>
        </w:rPr>
        <w:t>В группах оборудованы центры народного искусства</w:t>
      </w:r>
      <w:r w:rsidRPr="001D5BFC">
        <w:rPr>
          <w:rFonts w:cs="Times New Roman"/>
          <w:sz w:val="28"/>
          <w:szCs w:val="28"/>
        </w:rPr>
        <w:t xml:space="preserve"> </w:t>
      </w:r>
      <w:proofErr w:type="gramStart"/>
      <w:r w:rsidRPr="001D5BFC">
        <w:rPr>
          <w:rFonts w:cs="Times New Roman"/>
          <w:sz w:val="28"/>
          <w:szCs w:val="28"/>
        </w:rPr>
        <w:t xml:space="preserve">( </w:t>
      </w:r>
      <w:proofErr w:type="gramEnd"/>
      <w:r w:rsidRPr="001D5BFC">
        <w:rPr>
          <w:rFonts w:cs="Times New Roman"/>
          <w:sz w:val="28"/>
          <w:szCs w:val="28"/>
        </w:rPr>
        <w:t xml:space="preserve">глиняные игрушки, деревянные матрёшки, предметы быта), материалы и оборудование для детской изобразительной деятельности ( цветные и простые карандаши, краски акварельные, гуашь, фломастеры, пластилин, кисти и др.). Для нетрадиционных видов  изобразительной деятельности имеются: </w:t>
      </w:r>
      <w:proofErr w:type="gramStart"/>
      <w:r w:rsidRPr="001D5BFC">
        <w:rPr>
          <w:rFonts w:cs="Times New Roman"/>
          <w:sz w:val="28"/>
          <w:szCs w:val="28"/>
        </w:rPr>
        <w:t>тычки</w:t>
      </w:r>
      <w:proofErr w:type="gramEnd"/>
      <w:r w:rsidRPr="001D5BFC">
        <w:rPr>
          <w:rFonts w:cs="Times New Roman"/>
          <w:sz w:val="28"/>
          <w:szCs w:val="28"/>
        </w:rPr>
        <w:t>, палочки, тампоны, свечи, поролон.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lastRenderedPageBreak/>
        <w:t>Двигательная среда в группах насыщена различным оборудованием и спортив</w:t>
      </w:r>
      <w:r w:rsidRPr="001D5BFC">
        <w:rPr>
          <w:rFonts w:cs="Times New Roman"/>
          <w:sz w:val="28"/>
          <w:szCs w:val="28"/>
        </w:rPr>
        <w:softHyphen/>
        <w:t>ным инвентарем, способствующим развитию двигательных умений, навы</w:t>
      </w:r>
      <w:r w:rsidRPr="001D5BFC">
        <w:rPr>
          <w:rFonts w:cs="Times New Roman"/>
          <w:sz w:val="28"/>
          <w:szCs w:val="28"/>
        </w:rPr>
        <w:softHyphen/>
        <w:t>ков.</w:t>
      </w:r>
    </w:p>
    <w:p w:rsidR="00D70DAD" w:rsidRPr="001D5BFC" w:rsidRDefault="00D70DAD" w:rsidP="00D70DAD">
      <w:pPr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  <w:u w:val="single"/>
        </w:rPr>
        <w:t>Физкультурные центры:</w:t>
      </w:r>
      <w:r w:rsidRPr="001D5BFC">
        <w:rPr>
          <w:rFonts w:cs="Times New Roman"/>
          <w:sz w:val="28"/>
          <w:szCs w:val="28"/>
        </w:rPr>
        <w:t xml:space="preserve"> в</w:t>
      </w:r>
      <w:r w:rsidRPr="001D5BFC">
        <w:rPr>
          <w:rFonts w:cs="Times New Roman"/>
          <w:i/>
          <w:sz w:val="28"/>
          <w:szCs w:val="28"/>
        </w:rPr>
        <w:t xml:space="preserve"> </w:t>
      </w:r>
      <w:r w:rsidRPr="001D5BFC">
        <w:rPr>
          <w:rFonts w:cs="Times New Roman"/>
          <w:sz w:val="28"/>
          <w:szCs w:val="28"/>
        </w:rPr>
        <w:t xml:space="preserve"> младших  группах представлены разнообразными пособиями: гимнастической  лестницей, дугами, различными  видами дорожек, наборами  мячей, много различных видов нетрадиционного игрового оборудования. В старших группах добавляются кольцебросы, атрибуты к спортивным играм: кегли, бадминтон, футбольные и баскетбольные мячи, дидактические игры по спорту, шашки, шахматы, игры и пособия по </w:t>
      </w:r>
      <w:proofErr w:type="spellStart"/>
      <w:r w:rsidRPr="001D5BFC">
        <w:rPr>
          <w:rFonts w:cs="Times New Roman"/>
          <w:sz w:val="28"/>
          <w:szCs w:val="28"/>
        </w:rPr>
        <w:t>валеологии</w:t>
      </w:r>
      <w:proofErr w:type="spellEnd"/>
      <w:r w:rsidRPr="001D5BFC">
        <w:rPr>
          <w:rFonts w:cs="Times New Roman"/>
          <w:sz w:val="28"/>
          <w:szCs w:val="28"/>
        </w:rPr>
        <w:t>.</w:t>
      </w:r>
    </w:p>
    <w:p w:rsidR="00D70DAD" w:rsidRPr="001D5BFC" w:rsidRDefault="00D70DAD" w:rsidP="00D70DAD">
      <w:pPr>
        <w:shd w:val="clear" w:color="auto" w:fill="FFFFFF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 xml:space="preserve">Педагогами разработаны  дидактические игры  и нетрадиционные пособия; оформлены тематические альбомы, подобраны атрибуты к сюжетно-ролевым, театрализованным, конструктивным играм. </w:t>
      </w:r>
    </w:p>
    <w:p w:rsidR="00D70DAD" w:rsidRDefault="00D70DAD" w:rsidP="00D70DAD">
      <w:pPr>
        <w:shd w:val="clear" w:color="auto" w:fill="FFFFFF"/>
        <w:ind w:firstLine="708"/>
        <w:jc w:val="both"/>
        <w:rPr>
          <w:rFonts w:cs="Times New Roman"/>
          <w:sz w:val="28"/>
          <w:szCs w:val="28"/>
        </w:rPr>
      </w:pPr>
      <w:r w:rsidRPr="001D5BFC">
        <w:rPr>
          <w:rFonts w:cs="Times New Roman"/>
          <w:sz w:val="28"/>
          <w:szCs w:val="28"/>
        </w:rPr>
        <w:t>Блок по социально – нравственному воспитанию представлен символикой России, предметами быта, альбомами  из жизни народов России, росписями, пособиями и оборудованием для сюжетно – ролевых игр, фотоальбомами. Региональный компонент широко  представлен во всех группах методическим и дидактическим материалом об истории, культуре, традициях, народных промыс</w:t>
      </w:r>
      <w:r>
        <w:rPr>
          <w:rFonts w:cs="Times New Roman"/>
          <w:sz w:val="28"/>
          <w:szCs w:val="28"/>
        </w:rPr>
        <w:t>лах, природе Камчатки</w:t>
      </w:r>
      <w:r w:rsidRPr="001D5BFC">
        <w:rPr>
          <w:rFonts w:cs="Times New Roman"/>
          <w:sz w:val="28"/>
          <w:szCs w:val="28"/>
        </w:rPr>
        <w:t xml:space="preserve">. </w:t>
      </w:r>
    </w:p>
    <w:p w:rsidR="00FA6A3F" w:rsidRDefault="00FA6A3F"/>
    <w:sectPr w:rsidR="00FA6A3F" w:rsidSect="00FA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E15EB2"/>
    <w:multiLevelType w:val="hybridMultilevel"/>
    <w:tmpl w:val="3DE63160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DAD"/>
    <w:rsid w:val="006C59E0"/>
    <w:rsid w:val="00845FE9"/>
    <w:rsid w:val="00B77A88"/>
    <w:rsid w:val="00C40AF5"/>
    <w:rsid w:val="00C719D4"/>
    <w:rsid w:val="00CC2B35"/>
    <w:rsid w:val="00D70DAD"/>
    <w:rsid w:val="00FA6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DAD"/>
    <w:pPr>
      <w:widowControl w:val="0"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B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1752</Words>
  <Characters>9991</Characters>
  <Application>Microsoft Office Word</Application>
  <DocSecurity>0</DocSecurity>
  <Lines>83</Lines>
  <Paragraphs>23</Paragraphs>
  <ScaleCrop>false</ScaleCrop>
  <Company>MultiDVD Team</Company>
  <LinksUpToDate>false</LinksUpToDate>
  <CharactersWithSpaces>11720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2016-04-08T02:20:00Z</dcterms:created>
  <dcterms:modified xsi:type="dcterms:W3CDTF">2016-04-08T02:50:00Z</dcterms:modified>
</cp:coreProperties>
</file>